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64A52" w:rsidRPr="00B64A52">
        <w:rPr>
          <w:rFonts w:ascii="ＭＳ 明朝" w:hAnsi="ＭＳ 明朝" w:hint="eastAsia"/>
          <w:sz w:val="24"/>
          <w:szCs w:val="24"/>
        </w:rPr>
        <w:t>災害対応特殊救急自動車購入</w:t>
      </w:r>
      <w:bookmarkStart w:id="0" w:name="_GoBack"/>
      <w:bookmarkEnd w:id="0"/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>
        <w:rPr>
          <w:rFonts w:ascii="ＭＳ 明朝" w:hAnsi="ＭＳ 明朝" w:hint="eastAsia"/>
          <w:sz w:val="24"/>
          <w:szCs w:val="24"/>
        </w:rPr>
        <w:t>０</w:t>
      </w:r>
      <w:r w:rsidR="00B64A52">
        <w:rPr>
          <w:rFonts w:ascii="ＭＳ 明朝" w:hAnsi="ＭＳ 明朝" w:hint="eastAsia"/>
          <w:sz w:val="24"/>
          <w:szCs w:val="24"/>
        </w:rPr>
        <w:t>時２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64A52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708F435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DD17-06FA-472B-A982-D8D8EB3A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2024-03-13T07:20:00Z</dcterms:modified>
</cp:coreProperties>
</file>