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691A1482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596384" w:rsidRPr="00596384">
        <w:rPr>
          <w:rFonts w:hint="eastAsia"/>
          <w:sz w:val="24"/>
          <w:u w:val="single"/>
        </w:rPr>
        <w:t>交野市立学校特定建築設備等</w:t>
      </w:r>
      <w:r w:rsidR="00596384" w:rsidRPr="00596384">
        <w:rPr>
          <w:rFonts w:hint="eastAsia"/>
          <w:sz w:val="24"/>
          <w:u w:val="single"/>
        </w:rPr>
        <w:t>(</w:t>
      </w:r>
      <w:r w:rsidR="00596384" w:rsidRPr="00596384">
        <w:rPr>
          <w:rFonts w:hint="eastAsia"/>
          <w:sz w:val="24"/>
          <w:u w:val="single"/>
        </w:rPr>
        <w:t>防火設備</w:t>
      </w:r>
      <w:r w:rsidR="00596384" w:rsidRPr="00596384">
        <w:rPr>
          <w:rFonts w:hint="eastAsia"/>
          <w:sz w:val="24"/>
          <w:u w:val="single"/>
        </w:rPr>
        <w:t>)</w:t>
      </w:r>
      <w:r w:rsidR="00596384" w:rsidRPr="00596384">
        <w:rPr>
          <w:rFonts w:hint="eastAsia"/>
          <w:sz w:val="24"/>
          <w:u w:val="single"/>
        </w:rPr>
        <w:t>定期点検業務委託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D738A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96384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0172A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3676E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37</cp:revision>
  <cp:lastPrinted>2019-08-05T04:56:00Z</cp:lastPrinted>
  <dcterms:created xsi:type="dcterms:W3CDTF">2021-04-22T02:40:00Z</dcterms:created>
  <dcterms:modified xsi:type="dcterms:W3CDTF">2026-05-01T06:56:00Z</dcterms:modified>
</cp:coreProperties>
</file>